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89" w:rsidRPr="00C61A89" w:rsidRDefault="00C61A89" w:rsidP="007241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1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Разъяснения Комитета по вопросу исполнения органами государственной власти субъектов Российской Федерации и органами местного самоуправления полномочий по отлову и содержанию безнадзорных животных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отлов и содержание безнадзорных животных в специальных питомниках, их иммунизация против бешенства рассматриваются как санитарно-эпидемиологические мероприятия; организация и проведение указанных мероприятий должно осуществляться при реализации региональных программ санитарно-эпидемиологического благополучия населения и относится к полномочиям органов государственной власти субъектов Российской Федерации (пункты 9.2 и 9.5 Санитарно-эпидемиологических правил СП 3.1.7.2627-10, утвержденных Постановлением Главного государственного санитарного врача Российской Федерации от 6 мая 2010 г. № 54).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Сложившаяся правоприменительная практика также исходит из того, что полномочия по отлову и содержанию безнадзорных животных относятся к компетенции органов государственной власти субъектов Российской Федерации и, соответственно, к расходным обязательствам субъектов Российской Федерации (см., например, Определение Верховного Суда Российской Федерации от 28 января 2010 г. № 32-В09-22, письмо Минфина России от 19 сентября 2011 г. № 06-04-11/01-348).</w:t>
      </w:r>
      <w:proofErr w:type="gramEnd"/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В связи с чем, в целях более четкой регламентации рассматриваемой сферы правоотношений Федеральным законом от 30 марта 2015 г. № 64-ФЗ «О внесении изменений в статью 26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и 16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(далее – Федеральный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закон от 30 марта 2015 г. № 64-ФЗ) были внесены соответствующие изменения в подпункт 49 пункта 2 статьи 26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6 октября 1999 г. № 184-ФЗ), и к полномочиям органов государственной власти субъектов Российской Федерации было отнесено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вопросов организации проведения на территории субъекта Российской Федерации мероприятий по отлову и содержанию безнадзорных животных. Указанное полномочие органов государственной власти субъектов Российской Федерации осуществляется данными органами  самостоятельно за счет средств бюджета субъекта Российской Федерации (за исключением субвенций из федерального бюджета).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При этом по вопросам, указанным в пункте 2 статьи 26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указанного Федерального закона,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положений, устанавливающих указанное право, а также принимают государственные программы субъекта Российской Федерации в соответствии с требованиями бюджетного законодательства Российской Федерации (пункт 3.1 статьи 26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закона от 6 октября 1999 г. № 184-ФЗ).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Следует также иметь ввиду, что согласно пункту 6 статьи 26</w:t>
      </w:r>
      <w:r w:rsidRPr="00C61A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органы государственной власти субъектов Российской Федерации вправе передать полномочия в сфере обеспечения санитарно-эпидемиологического благополучия населения, отлова и содержания безнадзорных животных органам местного самоуправления с передачей необходимых материальных и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финансовых ресурсов.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Согласно части 1 статьи 19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от 6 октября 2003 г. № 131-ФЗ)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полномочиями, передаваемыми для осуществления органам 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самоуправления. Требования и порядок наделения такими полномочиями органов местного самоуправления определен статьями 19 – 21 Федерального закона от 6 октября 2003 г. № 131-ФЗ.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С учетом указанных правовых норм во многих субъектах Российской Федерации рассматриваемые полномочия переданы органам местного самоуправления в установленном порядке (Закон Томской области от  11 апреля 2013 г. № 51-ОЗ «О наделении органов местного самоуправления отдельными государственными полномочиями по регулированию численности безнадзорных животных», Закон Тульской области от 3 июня 2013 г. № 1952-ЗТО «О наделении органов местного самоуправления в Тульской области государственными полномочиями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по организации проведения на территории Тульской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животных», Закон Приморского края от 29 сентября 2014 г. № 472-КЗ «О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лечению, отлову и содержанию безнадзорных животных, защите населения от болезней, общих для человека и животных», Закон Московской области от 28 декабря 2016 г.  № 201/2016-ОЗ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 и др.).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89">
        <w:rPr>
          <w:rFonts w:ascii="Times New Roman" w:eastAsia="Times New Roman" w:hAnsi="Times New Roman" w:cs="Times New Roman"/>
          <w:sz w:val="24"/>
          <w:szCs w:val="24"/>
        </w:rPr>
        <w:t>Тем самым, какой-либо правовой неопределенности в вопросе исполнения органами государственной власти субъектов Российской Федерации рассматриваемых полномочий Комитетом не усматривается.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вопроса о расширении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и отнесении к ним также установления правил содержания животных в многоквартирных домах на территории субъекта Российской Федерации следует отметить следующее.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статье 2.4 Закона о ветеринарии требования к условиям содержания животных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</w:t>
      </w:r>
      <w:proofErr w:type="spellStart"/>
      <w:r w:rsidRPr="00C61A89">
        <w:rPr>
          <w:rFonts w:ascii="Times New Roman" w:eastAsia="Times New Roman" w:hAnsi="Times New Roman" w:cs="Times New Roman"/>
          <w:sz w:val="24"/>
          <w:szCs w:val="24"/>
        </w:rPr>
        <w:t>карантинированию</w:t>
      </w:r>
      <w:proofErr w:type="spell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животных, обязательным профилактическим мероприятиям и диагностическим исследованиям животных устанавливаются ветеринарными правилами содержания животных.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 Ветеринарные правила содержания животных утверждаются применительно к отдельным видам животных и целям их содержания. При этом разработка и утверждение ветеринарных правил отнесены к полномочиям Российской Федерации (часть 1 статьи 3 Закона о ветеринарии).</w:t>
      </w:r>
    </w:p>
    <w:p w:rsidR="00C61A89" w:rsidRPr="00C61A89" w:rsidRDefault="00C61A89" w:rsidP="00724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представляется целесообразным дальнейшее совершенствование законодательства в рассматриваемой сфере правоотношений, как на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proofErr w:type="gramEnd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, так и на региональном уровнях. 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таких шагов, по нашему мнению, может послужить скорейшее принятие проекта федерального закона № 458458-5 «Об ответственном обращении с животными», находящегося на стадии подготовки ко второму чтению. В частности, данным законопроектом устанавливаются основные принципы правового регулирования в области обращения с животными, требования при обращении с животными, порядок содержания и регистрации животных, обращения с безнадзорными животными, а также определяются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животными. </w:t>
      </w:r>
      <w:proofErr w:type="gramStart"/>
      <w:r w:rsidRPr="00C61A8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в работе над указанным законопроектом назначен Комитет Государственной Думы </w:t>
      </w:r>
      <w:r w:rsidRPr="00C61A89">
        <w:rPr>
          <w:rFonts w:ascii="Times New Roman" w:eastAsia="Times New Roman" w:hAnsi="Times New Roman" w:cs="Times New Roman"/>
          <w:sz w:val="24"/>
          <w:szCs w:val="24"/>
        </w:rPr>
        <w:br/>
        <w:t>по экологии и охране окружающей среды.</w:t>
      </w:r>
      <w:proofErr w:type="gramEnd"/>
    </w:p>
    <w:p w:rsidR="00520B9B" w:rsidRDefault="00520B9B"/>
    <w:sectPr w:rsidR="00520B9B" w:rsidSect="00C61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1A89"/>
    <w:rsid w:val="00520B9B"/>
    <w:rsid w:val="0072410F"/>
    <w:rsid w:val="00C6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6755</Characters>
  <Application>Microsoft Office Word</Application>
  <DocSecurity>0</DocSecurity>
  <Lines>56</Lines>
  <Paragraphs>15</Paragraphs>
  <ScaleCrop>false</ScaleCrop>
  <Company>Главтехцентр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2018-04-02T05:57:00Z</dcterms:created>
  <dcterms:modified xsi:type="dcterms:W3CDTF">2018-04-02T05:57:00Z</dcterms:modified>
</cp:coreProperties>
</file>